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69" w:rsidRPr="00875B8F" w:rsidRDefault="00977969" w:rsidP="00977969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966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73"/>
        <w:gridCol w:w="4833"/>
      </w:tblGrid>
      <w:tr w:rsidR="00D1094F" w:rsidRPr="00875B8F" w:rsidTr="00501332">
        <w:trPr>
          <w:trHeight w:val="249"/>
          <w:tblHeader/>
        </w:trPr>
        <w:tc>
          <w:tcPr>
            <w:tcW w:w="2660" w:type="dxa"/>
            <w:shd w:val="clear" w:color="auto" w:fill="D0CECE" w:themeFill="background2" w:themeFillShade="E6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DOTAČNÍ PROGRAM </w:t>
            </w:r>
          </w:p>
        </w:tc>
        <w:tc>
          <w:tcPr>
            <w:tcW w:w="7006" w:type="dxa"/>
            <w:gridSpan w:val="2"/>
            <w:shd w:val="clear" w:color="auto" w:fill="D0CECE" w:themeFill="background2" w:themeFillShade="E6"/>
          </w:tcPr>
          <w:p w:rsidR="00D1094F" w:rsidRPr="00501332" w:rsidRDefault="00D1094F" w:rsidP="006F2A62">
            <w:pPr>
              <w:pStyle w:val="Default"/>
              <w:rPr>
                <w:rFonts w:asciiTheme="minorHAnsi" w:hAnsiTheme="minorHAnsi" w:cstheme="minorHAnsi"/>
              </w:rPr>
            </w:pPr>
            <w:r w:rsidRPr="0050133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Podpora </w:t>
            </w:r>
            <w:r w:rsidR="00977969" w:rsidRPr="0050133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instalace </w:t>
            </w:r>
            <w:r w:rsidR="0087495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podzemních </w:t>
            </w:r>
            <w:r w:rsidR="006F2A62">
              <w:rPr>
                <w:rFonts w:asciiTheme="minorHAnsi" w:hAnsiTheme="minorHAnsi" w:cstheme="minorHAnsi"/>
                <w:b/>
                <w:bCs/>
                <w:i/>
                <w:iCs/>
              </w:rPr>
              <w:t>nádrží na zadržování dešťových vod</w:t>
            </w:r>
            <w:r w:rsidR="00977969" w:rsidRPr="0050133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na území města </w:t>
            </w:r>
            <w:r w:rsidRPr="0050133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Ústí nad Orlicí v roce 2021 </w:t>
            </w:r>
          </w:p>
        </w:tc>
      </w:tr>
      <w:tr w:rsidR="00D1094F" w:rsidRPr="00875B8F" w:rsidTr="00933050">
        <w:trPr>
          <w:trHeight w:val="606"/>
        </w:trPr>
        <w:tc>
          <w:tcPr>
            <w:tcW w:w="2660" w:type="dxa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OBLAST PODPORY: </w:t>
            </w:r>
          </w:p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(ÚČEL PROGRAMU) </w:t>
            </w:r>
          </w:p>
        </w:tc>
        <w:tc>
          <w:tcPr>
            <w:tcW w:w="7006" w:type="dxa"/>
            <w:gridSpan w:val="2"/>
          </w:tcPr>
          <w:p w:rsidR="00D1094F" w:rsidRPr="00875B8F" w:rsidRDefault="00977969" w:rsidP="006F2A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Podpora instalace </w:t>
            </w:r>
            <w:r w:rsidR="006F2A62">
              <w:rPr>
                <w:rFonts w:asciiTheme="minorHAnsi" w:hAnsiTheme="minorHAnsi" w:cstheme="minorHAnsi"/>
                <w:sz w:val="22"/>
                <w:szCs w:val="22"/>
              </w:rPr>
              <w:t>nádrží na zadržování dešťových vod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 na území města Ústí nad Orlicí. </w:t>
            </w:r>
            <w:r w:rsidR="00D1094F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Smyslem programu je podpořit vlastníky těchto nemovitostí 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v environmentálním </w:t>
            </w:r>
            <w:r w:rsidR="004046DE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řešení 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>zlepšujícím mikroklimatické podmínky urbanizovaného prostředí</w:t>
            </w:r>
            <w:r w:rsidR="004046DE" w:rsidRPr="00875B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1094F" w:rsidRPr="00875B8F" w:rsidTr="00933050">
        <w:trPr>
          <w:trHeight w:val="1111"/>
        </w:trPr>
        <w:tc>
          <w:tcPr>
            <w:tcW w:w="2660" w:type="dxa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DŮVODY PODPORY STANOVENÉHO ÚČELU: </w:t>
            </w:r>
          </w:p>
        </w:tc>
        <w:tc>
          <w:tcPr>
            <w:tcW w:w="7006" w:type="dxa"/>
            <w:gridSpan w:val="2"/>
          </w:tcPr>
          <w:p w:rsidR="00D1094F" w:rsidRPr="00875B8F" w:rsidRDefault="004046DE" w:rsidP="004D50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Je v obecném zájmu města Ústí nad Orlicí, aby v urbanizovaném prostředí i na budovách </w:t>
            </w:r>
            <w:r w:rsidR="004D50D3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vznikala 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>místa eliminující městské tepelné ostrovy</w:t>
            </w:r>
            <w:r w:rsidR="00AA5490" w:rsidRPr="00875B8F">
              <w:rPr>
                <w:rFonts w:asciiTheme="minorHAnsi" w:hAnsiTheme="minorHAnsi" w:cstheme="minorHAnsi"/>
                <w:sz w:val="22"/>
                <w:szCs w:val="22"/>
              </w:rPr>
              <w:t>, zvyšovala příznivé mikroklima</w:t>
            </w:r>
            <w:r w:rsidR="004D50D3">
              <w:rPr>
                <w:rFonts w:asciiTheme="minorHAnsi" w:hAnsiTheme="minorHAnsi" w:cstheme="minorHAnsi"/>
                <w:sz w:val="22"/>
                <w:szCs w:val="22"/>
              </w:rPr>
              <w:t>, snižovala znečištění ovzduší, zvyšovala biodiverzitu</w:t>
            </w:r>
            <w:r w:rsidR="00AA5490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 a v neposlední řadě zadržovala a spotřebovávala dešťové vody</w:t>
            </w:r>
            <w:r w:rsidR="00D1094F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D1094F" w:rsidRPr="00875B8F" w:rsidTr="00933050">
        <w:trPr>
          <w:trHeight w:val="226"/>
        </w:trPr>
        <w:tc>
          <w:tcPr>
            <w:tcW w:w="2660" w:type="dxa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>PŘEDPOKLÁD</w:t>
            </w:r>
            <w:r w:rsidR="006C35D4">
              <w:rPr>
                <w:rFonts w:asciiTheme="minorHAnsi" w:hAnsiTheme="minorHAnsi" w:cstheme="minorHAnsi"/>
                <w:b/>
                <w:sz w:val="22"/>
                <w:szCs w:val="22"/>
              </w:rPr>
              <w:t>ANÝ OBJEM FINANČNÍCH PROSTŘEDKŮ</w:t>
            </w: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006" w:type="dxa"/>
            <w:gridSpan w:val="2"/>
          </w:tcPr>
          <w:p w:rsidR="004D50D3" w:rsidRPr="00875B8F" w:rsidRDefault="006F2A62" w:rsidP="00875B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podpora 1000 Kč/1m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instalovaného objemu nádrže</w:t>
            </w:r>
            <w:r w:rsidR="00AA5490" w:rsidRPr="00875B8F">
              <w:rPr>
                <w:rFonts w:asciiTheme="minorHAnsi" w:hAnsiTheme="minorHAnsi" w:cstheme="minorHAnsi"/>
                <w:sz w:val="22"/>
                <w:szCs w:val="22"/>
              </w:rPr>
              <w:t>, nejvýše však 50 000 Kč</w:t>
            </w:r>
            <w:r w:rsidR="001456BA">
              <w:rPr>
                <w:rFonts w:asciiTheme="minorHAnsi" w:hAnsiTheme="minorHAnsi" w:cstheme="minorHAnsi"/>
                <w:sz w:val="22"/>
                <w:szCs w:val="22"/>
              </w:rPr>
              <w:t xml:space="preserve"> uznatelných nákladů</w:t>
            </w:r>
            <w:r w:rsidR="00AA5490" w:rsidRPr="00875B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1094F" w:rsidRPr="00875B8F" w:rsidTr="00933050">
        <w:trPr>
          <w:trHeight w:val="1022"/>
        </w:trPr>
        <w:tc>
          <w:tcPr>
            <w:tcW w:w="2660" w:type="dxa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KRITÉRIA PRO STANOVENÍ VÝŠE DOTACE A PRO HODNOCENÍ ŽÁDOSTI </w:t>
            </w:r>
          </w:p>
        </w:tc>
        <w:tc>
          <w:tcPr>
            <w:tcW w:w="7006" w:type="dxa"/>
            <w:gridSpan w:val="2"/>
          </w:tcPr>
          <w:p w:rsidR="00D1094F" w:rsidRPr="00875B8F" w:rsidRDefault="00875B8F" w:rsidP="00875B8F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1094F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otace může být poskytnuta pouze na nemovitosti </w:t>
            </w:r>
            <w:r w:rsidR="00AA5490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na území města </w:t>
            </w:r>
            <w:r w:rsidR="00D1094F" w:rsidRPr="00875B8F">
              <w:rPr>
                <w:rFonts w:asciiTheme="minorHAnsi" w:hAnsiTheme="minorHAnsi" w:cstheme="minorHAnsi"/>
                <w:sz w:val="22"/>
                <w:szCs w:val="22"/>
              </w:rPr>
              <w:t>Ústí nad Orlicí, které nejsou kulturními památkami</w:t>
            </w:r>
            <w:r w:rsidR="00AA5490" w:rsidRPr="00875B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1094F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1094F" w:rsidRPr="00875B8F" w:rsidTr="00933050">
        <w:trPr>
          <w:trHeight w:val="226"/>
        </w:trPr>
        <w:tc>
          <w:tcPr>
            <w:tcW w:w="2660" w:type="dxa"/>
          </w:tcPr>
          <w:p w:rsidR="006C35D4" w:rsidRDefault="006C35D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ŽADATELÉ: </w:t>
            </w:r>
          </w:p>
        </w:tc>
        <w:tc>
          <w:tcPr>
            <w:tcW w:w="7006" w:type="dxa"/>
            <w:gridSpan w:val="2"/>
          </w:tcPr>
          <w:p w:rsidR="006C35D4" w:rsidRDefault="006C35D4" w:rsidP="006C35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094F" w:rsidRDefault="00D1094F" w:rsidP="006C35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Vlastníci nemovitostí, </w:t>
            </w:r>
            <w:r w:rsidR="00875B8F" w:rsidRPr="00875B8F">
              <w:rPr>
                <w:rFonts w:asciiTheme="minorHAnsi" w:hAnsiTheme="minorHAnsi" w:cstheme="minorHAnsi"/>
                <w:sz w:val="22"/>
                <w:szCs w:val="22"/>
              </w:rPr>
              <w:t>na území města</w:t>
            </w:r>
            <w:r w:rsidR="006C35D4">
              <w:rPr>
                <w:rFonts w:asciiTheme="minorHAnsi" w:hAnsiTheme="minorHAnsi" w:cstheme="minorHAnsi"/>
                <w:sz w:val="22"/>
                <w:szCs w:val="22"/>
              </w:rPr>
              <w:t xml:space="preserve"> Ústí nad Orlicí.</w:t>
            </w:r>
          </w:p>
          <w:p w:rsidR="006C35D4" w:rsidRPr="00875B8F" w:rsidRDefault="006C35D4" w:rsidP="006C35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4F" w:rsidRPr="00875B8F" w:rsidTr="00933050">
        <w:trPr>
          <w:trHeight w:val="102"/>
        </w:trPr>
        <w:tc>
          <w:tcPr>
            <w:tcW w:w="2660" w:type="dxa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PODÁNÍ ŽÁDOSTÍ: </w:t>
            </w:r>
          </w:p>
        </w:tc>
        <w:tc>
          <w:tcPr>
            <w:tcW w:w="7006" w:type="dxa"/>
            <w:gridSpan w:val="2"/>
          </w:tcPr>
          <w:p w:rsidR="00D1094F" w:rsidRPr="00875B8F" w:rsidRDefault="00512B47" w:rsidP="00875B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 1. 3</w:t>
            </w:r>
            <w:r w:rsidR="00D1094F"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2021. 2020 do 30. 6</w:t>
            </w:r>
            <w:r w:rsidR="00D1094F"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2021 </w:t>
            </w:r>
          </w:p>
        </w:tc>
      </w:tr>
      <w:tr w:rsidR="00D1094F" w:rsidRPr="00875B8F" w:rsidTr="00933050">
        <w:trPr>
          <w:trHeight w:val="491"/>
        </w:trPr>
        <w:tc>
          <w:tcPr>
            <w:tcW w:w="2660" w:type="dxa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ZPŮSOB DORUČENÍ ŽÁDOSTÍ: </w:t>
            </w:r>
          </w:p>
        </w:tc>
        <w:tc>
          <w:tcPr>
            <w:tcW w:w="7006" w:type="dxa"/>
            <w:gridSpan w:val="2"/>
          </w:tcPr>
          <w:p w:rsidR="00D1094F" w:rsidRPr="00875B8F" w:rsidRDefault="00D1094F" w:rsidP="00875B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>Poštou (při zaslání poštou rozhoduje podací razítko pošty), do datové schránky (</w:t>
            </w:r>
            <w:proofErr w:type="spellStart"/>
            <w:r w:rsidRPr="00875B8F">
              <w:rPr>
                <w:rFonts w:asciiTheme="minorHAnsi" w:hAnsiTheme="minorHAnsi" w:cstheme="minorHAnsi"/>
                <w:sz w:val="22"/>
                <w:szCs w:val="22"/>
              </w:rPr>
              <w:t>bxcbwmg</w:t>
            </w:r>
            <w:proofErr w:type="spellEnd"/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, v tomto případě musí být součástí elektronický podpis) nebo osobně na podatelnu Městského úřadu Ústí nad Orlicí, Sychrova 16. </w:t>
            </w:r>
          </w:p>
        </w:tc>
      </w:tr>
      <w:tr w:rsidR="00D1094F" w:rsidRPr="00875B8F" w:rsidTr="00933050">
        <w:trPr>
          <w:trHeight w:val="605"/>
        </w:trPr>
        <w:tc>
          <w:tcPr>
            <w:tcW w:w="2660" w:type="dxa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PODMÍNKY PRO POSKYTNUTÍ DOTACE: </w:t>
            </w:r>
          </w:p>
        </w:tc>
        <w:tc>
          <w:tcPr>
            <w:tcW w:w="7006" w:type="dxa"/>
            <w:gridSpan w:val="2"/>
          </w:tcPr>
          <w:p w:rsidR="00D1094F" w:rsidRPr="00875B8F" w:rsidRDefault="00D1094F" w:rsidP="00875B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Předpokladem je správně, včas, bezchybně a úplně vyplněná žádost o dotaci včetně požadovaných příloh. Žádost o dotaci podaná po stanoveném termínu může být vyřazena. Neúplná žádost nebo přílohy mohou být důvodem k vrácení žádosti a k neposkytnutí dotace. Žadatel musí mít vyrovnány dřívější závazky vůči městu. </w:t>
            </w:r>
          </w:p>
        </w:tc>
      </w:tr>
      <w:tr w:rsidR="00D1094F" w:rsidRPr="00875B8F" w:rsidTr="00933050">
        <w:trPr>
          <w:trHeight w:val="221"/>
        </w:trPr>
        <w:tc>
          <w:tcPr>
            <w:tcW w:w="2660" w:type="dxa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LHŮTA PRO ROZHODNUTÍ O ŽÁDOSTI </w:t>
            </w:r>
          </w:p>
        </w:tc>
        <w:tc>
          <w:tcPr>
            <w:tcW w:w="7006" w:type="dxa"/>
            <w:gridSpan w:val="2"/>
          </w:tcPr>
          <w:p w:rsidR="00D1094F" w:rsidRPr="00875B8F" w:rsidRDefault="00D1094F" w:rsidP="00875B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>Orgány města rozhod</w:t>
            </w:r>
            <w:r w:rsidR="00875B8F" w:rsidRPr="00875B8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D3497">
              <w:rPr>
                <w:rFonts w:asciiTheme="minorHAnsi" w:hAnsiTheme="minorHAnsi" w:cstheme="minorHAnsi"/>
                <w:sz w:val="22"/>
                <w:szCs w:val="22"/>
              </w:rPr>
              <w:t xml:space="preserve">ou o poskytnutí dotace do </w:t>
            </w:r>
            <w:bookmarkStart w:id="0" w:name="_GoBack"/>
            <w:r w:rsidR="007D3497">
              <w:rPr>
                <w:rFonts w:asciiTheme="minorHAnsi" w:hAnsiTheme="minorHAnsi" w:cstheme="minorHAnsi"/>
                <w:sz w:val="22"/>
                <w:szCs w:val="22"/>
              </w:rPr>
              <w:t>31. 8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. 2021 </w:t>
            </w:r>
            <w:bookmarkEnd w:id="0"/>
          </w:p>
        </w:tc>
      </w:tr>
      <w:tr w:rsidR="00875B8F" w:rsidRPr="00875B8F" w:rsidTr="00933050">
        <w:trPr>
          <w:trHeight w:val="221"/>
        </w:trPr>
        <w:tc>
          <w:tcPr>
            <w:tcW w:w="2660" w:type="dxa"/>
          </w:tcPr>
          <w:p w:rsidR="00875B8F" w:rsidRPr="00875B8F" w:rsidRDefault="00875B8F" w:rsidP="00875B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POVINNÉ PŘÍLOHY ŽÁDOSTI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875B8F" w:rsidRPr="00875B8F" w:rsidRDefault="00875B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06" w:type="dxa"/>
            <w:gridSpan w:val="2"/>
          </w:tcPr>
          <w:p w:rsidR="00875B8F" w:rsidRDefault="00875B8F" w:rsidP="00875B8F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Doložení vlastnictví nemovitosti 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kopií výpisu z katastru nemovitostí či jinak, pokud tento doklad nebyl již dříve předložen. </w:t>
            </w:r>
          </w:p>
          <w:p w:rsidR="00875B8F" w:rsidRDefault="00875B8F" w:rsidP="00875B8F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Je-li žadatelem právnická osoba, 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doklady žadatele potvrzující vznik subjektu (např. zakládací listina, stanovy, výpis z rejstříků aj.), o volbě nebo jmenování statutárního orgánu, o přidělení IČ, případně DIČ a o zřízení běžného účtu. </w:t>
            </w:r>
          </w:p>
          <w:p w:rsidR="00463758" w:rsidRDefault="00875B8F" w:rsidP="00875B8F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Podrobný popis </w:t>
            </w:r>
            <w:r w:rsidR="004637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instalačních</w:t>
            </w: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prací</w:t>
            </w:r>
            <w:r w:rsidR="004637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v Městské památkové zóně také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37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závazné stanovisko</w:t>
            </w: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orgánu státní památkové péče 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k nemovitosti, na niž má být dotace poskytnuta. </w:t>
            </w:r>
          </w:p>
          <w:p w:rsidR="00463758" w:rsidRDefault="00875B8F" w:rsidP="00875B8F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4637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Kopie příslušného povolení stavebního úřadu</w:t>
            </w:r>
            <w:r w:rsidR="00463758">
              <w:rPr>
                <w:rFonts w:asciiTheme="minorHAnsi" w:hAnsiTheme="minorHAnsi" w:cstheme="minorHAnsi"/>
                <w:sz w:val="22"/>
                <w:szCs w:val="22"/>
              </w:rPr>
              <w:t>, bude-li vydáno.</w:t>
            </w:r>
          </w:p>
          <w:p w:rsidR="00463758" w:rsidRDefault="00875B8F" w:rsidP="00875B8F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4637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Kopie podepsané smlouvy o dílo </w:t>
            </w:r>
            <w:r w:rsidRPr="00463758">
              <w:rPr>
                <w:rFonts w:asciiTheme="minorHAnsi" w:hAnsiTheme="minorHAnsi" w:cstheme="minorHAnsi"/>
                <w:sz w:val="22"/>
                <w:szCs w:val="22"/>
              </w:rPr>
              <w:t xml:space="preserve">se specifikací druhu a rozsahu prací, na něž má být dotace poskytnuta, s termínem dokončení a s uvedením sjednané ceny. </w:t>
            </w:r>
          </w:p>
          <w:p w:rsidR="00875B8F" w:rsidRPr="00463758" w:rsidRDefault="00875B8F" w:rsidP="00875B8F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4637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Podrobný položkový rozpočet (</w:t>
            </w:r>
            <w:r w:rsidRPr="00463758">
              <w:rPr>
                <w:rFonts w:asciiTheme="minorHAnsi" w:hAnsiTheme="minorHAnsi" w:cstheme="minorHAnsi"/>
                <w:sz w:val="22"/>
                <w:szCs w:val="22"/>
              </w:rPr>
              <w:t>rozpis prací a použitého materiálu</w:t>
            </w:r>
            <w:r w:rsidRPr="004637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). </w:t>
            </w:r>
          </w:p>
          <w:p w:rsidR="00875B8F" w:rsidRPr="00875B8F" w:rsidRDefault="00875B8F" w:rsidP="00875B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758" w:rsidRPr="00875B8F" w:rsidTr="00933050">
        <w:trPr>
          <w:trHeight w:val="221"/>
        </w:trPr>
        <w:tc>
          <w:tcPr>
            <w:tcW w:w="2660" w:type="dxa"/>
          </w:tcPr>
          <w:p w:rsidR="00463758" w:rsidRPr="00875B8F" w:rsidRDefault="00463758" w:rsidP="00875B8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SPECIFICKÉ PODMÍNKY DOTACE:</w:t>
            </w:r>
          </w:p>
        </w:tc>
        <w:tc>
          <w:tcPr>
            <w:tcW w:w="7006" w:type="dxa"/>
            <w:gridSpan w:val="2"/>
          </w:tcPr>
          <w:p w:rsidR="00463758" w:rsidRPr="00675E0E" w:rsidRDefault="00463758" w:rsidP="0046375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Žádost musí obsahovat: </w:t>
            </w:r>
          </w:p>
          <w:p w:rsidR="00463758" w:rsidRPr="00675E0E" w:rsidRDefault="00102960" w:rsidP="00463758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63758" w:rsidRPr="00675E0E">
              <w:rPr>
                <w:rFonts w:asciiTheme="minorHAnsi" w:hAnsiTheme="minorHAnsi" w:cstheme="minorHAnsi"/>
                <w:sz w:val="22"/>
                <w:szCs w:val="22"/>
              </w:rPr>
              <w:t>bjektivní a věrohodné údaje včetně odpovědně sestaveného předpokládaného rozpočtu projektu</w:t>
            </w:r>
          </w:p>
          <w:p w:rsidR="00463758" w:rsidRPr="00675E0E" w:rsidRDefault="00102960" w:rsidP="00933050">
            <w:pPr>
              <w:pStyle w:val="Default"/>
              <w:numPr>
                <w:ilvl w:val="0"/>
                <w:numId w:val="2"/>
              </w:numPr>
              <w:spacing w:after="10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63758" w:rsidRPr="00675E0E">
              <w:rPr>
                <w:rFonts w:asciiTheme="minorHAnsi" w:hAnsiTheme="minorHAnsi" w:cstheme="minorHAnsi"/>
                <w:sz w:val="22"/>
                <w:szCs w:val="22"/>
              </w:rPr>
              <w:t>šechny požadované náležitosti a přílohy.</w:t>
            </w:r>
          </w:p>
          <w:p w:rsidR="00463758" w:rsidRPr="00675E0E" w:rsidRDefault="006C35D4" w:rsidP="006C35D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sz w:val="22"/>
                <w:szCs w:val="22"/>
              </w:rPr>
              <w:t>Žádost bude z dalšího řízení věcně příslušným odborem vyřazena:</w:t>
            </w:r>
          </w:p>
          <w:p w:rsidR="00102960" w:rsidRPr="00675E0E" w:rsidRDefault="00102960" w:rsidP="00102960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Pokud nebude úplná a žadatel ji na ústní nebo písemnou výzvu v rámci předběžné veřejnosprávní kontroly ve lhůtě do 7 kalendářních dnů (pokud nebude dohodnuto jinak) nedoplní a neuvede do souladu s tímto programem.</w:t>
            </w:r>
          </w:p>
          <w:p w:rsidR="00102960" w:rsidRPr="00675E0E" w:rsidRDefault="00102960" w:rsidP="00102960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Pokud bude doručena jakýmkoli jiným způsobem (např. faxem) nebo na jinou adresu</w:t>
            </w:r>
          </w:p>
          <w:p w:rsidR="00102960" w:rsidRPr="00675E0E" w:rsidRDefault="00102960" w:rsidP="00933050">
            <w:pPr>
              <w:pStyle w:val="Default"/>
              <w:numPr>
                <w:ilvl w:val="0"/>
                <w:numId w:val="2"/>
              </w:numPr>
              <w:spacing w:after="10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Nebude-li mít žadatel vyrovnané závazky vůči městu. </w:t>
            </w:r>
          </w:p>
          <w:p w:rsidR="006C35D4" w:rsidRPr="00675E0E" w:rsidRDefault="00A33273" w:rsidP="00933050">
            <w:pPr>
              <w:pStyle w:val="Default"/>
              <w:numPr>
                <w:ilvl w:val="0"/>
                <w:numId w:val="2"/>
              </w:numPr>
              <w:spacing w:after="10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Žádost rovněž může být vyřazena 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v případě, že žadatel nepředložil finanční vypořádání dotace poskytnuté v předchozím kalendářním roce v termínu stanoveném Smlouvou o poskytnutí dotace, případně v náhradním termínu stanoveném věcně příslušným odborem, viz tabulka sankcí: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9"/>
              <w:gridCol w:w="3319"/>
            </w:tblGrid>
            <w:tr w:rsidR="00210BE1" w:rsidRPr="00675E0E" w:rsidTr="00210BE1"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Překročení termínu podání žádosti nebo finančního vypořádání dotace</w:t>
                  </w:r>
                </w:p>
              </w:tc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Postih žadatele z navrhované částky dotace na rok 2021</w:t>
                  </w:r>
                </w:p>
              </w:tc>
            </w:tr>
            <w:tr w:rsidR="00210BE1" w:rsidRPr="00675E0E" w:rsidTr="00210BE1"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 7 dní</w:t>
                  </w:r>
                </w:p>
              </w:tc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Snížení poskytnuté dotace o 10 %</w:t>
                  </w:r>
                </w:p>
              </w:tc>
            </w:tr>
            <w:tr w:rsidR="00210BE1" w:rsidRPr="00675E0E" w:rsidTr="00210BE1"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O 8 až 30 dní</w:t>
                  </w:r>
                </w:p>
              </w:tc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Snížení poskytnuté dotace o 50 %</w:t>
                  </w:r>
                </w:p>
              </w:tc>
            </w:tr>
            <w:tr w:rsidR="00210BE1" w:rsidRPr="00675E0E" w:rsidTr="00210BE1"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O více než 30 dní</w:t>
                  </w:r>
                </w:p>
              </w:tc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Dotace nebude poskytnuta</w:t>
                  </w:r>
                </w:p>
              </w:tc>
            </w:tr>
            <w:tr w:rsidR="00210BE1" w:rsidRPr="00675E0E" w:rsidTr="00210BE1"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Překročení termínu podání žádosti a současně i finančního vypořádání dotace z předchozího roku</w:t>
                  </w:r>
                </w:p>
              </w:tc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Dotace nebude poskytnuta</w:t>
                  </w:r>
                </w:p>
              </w:tc>
            </w:tr>
          </w:tbl>
          <w:p w:rsidR="00933050" w:rsidRPr="00675E0E" w:rsidRDefault="00933050" w:rsidP="00210B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3050" w:rsidRPr="00675E0E" w:rsidRDefault="00210BE1" w:rsidP="00933050">
            <w:pPr>
              <w:pStyle w:val="Default"/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O vyřazení žádosti bude žadatel informován. </w:t>
            </w:r>
          </w:p>
          <w:p w:rsidR="00210BE1" w:rsidRPr="00675E0E" w:rsidRDefault="00210BE1" w:rsidP="00933050">
            <w:pPr>
              <w:pStyle w:val="Default"/>
              <w:numPr>
                <w:ilvl w:val="0"/>
                <w:numId w:val="2"/>
              </w:numPr>
              <w:spacing w:after="10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Jeden žadatel si může v rámci tohoto programu podat maximálně </w:t>
            </w:r>
            <w:r w:rsidR="00FE6D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jednu žádost</w:t>
            </w:r>
            <w:r w:rsidR="00933050" w:rsidRPr="00675E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:rsidR="00210BE1" w:rsidRPr="00675E0E" w:rsidRDefault="00210BE1" w:rsidP="00933050">
            <w:pPr>
              <w:pStyle w:val="Default"/>
              <w:numPr>
                <w:ilvl w:val="0"/>
                <w:numId w:val="2"/>
              </w:numPr>
              <w:spacing w:after="10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Dotace je poskytována pouze bezhotovostním způsobem – 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převodem na bankovní účet žadatele uvedený v žádosti o posk</w:t>
            </w:r>
            <w:r w:rsidR="00933050" w:rsidRPr="00675E0E">
              <w:rPr>
                <w:rFonts w:asciiTheme="minorHAnsi" w:hAnsiTheme="minorHAnsi" w:cstheme="minorHAnsi"/>
                <w:sz w:val="22"/>
                <w:szCs w:val="22"/>
              </w:rPr>
              <w:t>ytnutí dotace.</w:t>
            </w:r>
          </w:p>
          <w:p w:rsidR="00933050" w:rsidRPr="00675E0E" w:rsidRDefault="00933050" w:rsidP="00933050">
            <w:pPr>
              <w:pStyle w:val="Default"/>
              <w:numPr>
                <w:ilvl w:val="0"/>
                <w:numId w:val="2"/>
              </w:numPr>
              <w:spacing w:after="10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dotaci není právní nárok.</w:t>
            </w:r>
          </w:p>
          <w:p w:rsidR="00933050" w:rsidRPr="00675E0E" w:rsidRDefault="00933050" w:rsidP="00933050">
            <w:pPr>
              <w:pStyle w:val="Default"/>
              <w:numPr>
                <w:ilvl w:val="0"/>
                <w:numId w:val="2"/>
              </w:numPr>
              <w:spacing w:after="10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Uznatelné náklady 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jsou nezbytné náklady, které vznikly příjemci dotace v přímé souvislosti s realizací projektu a byly uhrazeny do konce realizace projektu a vyhovují zásadám účelnosti, efektivnosti a hospodárnosti. Z dotace lze zejména hradit (uznatelné náklady): </w:t>
            </w:r>
          </w:p>
          <w:p w:rsidR="00302CC0" w:rsidRPr="00675E0E" w:rsidRDefault="00BB7308" w:rsidP="0093305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Výkopové práce spojené s umístěním nádrže pod terén</w:t>
            </w:r>
            <w:r w:rsidR="004F7988"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Práce spojené se zpevněním podloží, pokud bude nádrž umístěna na terén.</w:t>
            </w:r>
          </w:p>
          <w:p w:rsidR="00302CC0" w:rsidRPr="00675E0E" w:rsidRDefault="00302CC0" w:rsidP="0093305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Doprava. </w:t>
            </w:r>
          </w:p>
          <w:p w:rsidR="00302CC0" w:rsidRPr="00675E0E" w:rsidRDefault="00302CC0" w:rsidP="0093305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</w:t>
            </w:r>
            <w:r w:rsidR="00933050" w:rsidRPr="00675E0E">
              <w:rPr>
                <w:rFonts w:asciiTheme="minorHAnsi" w:hAnsiTheme="minorHAnsi" w:cstheme="minorHAnsi"/>
                <w:sz w:val="22"/>
                <w:szCs w:val="22"/>
              </w:rPr>
              <w:t>ráce přímo související s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 instalací </w:t>
            </w:r>
            <w:r w:rsidR="00FE6D44">
              <w:rPr>
                <w:rFonts w:asciiTheme="minorHAnsi" w:hAnsiTheme="minorHAnsi" w:cstheme="minorHAnsi"/>
                <w:sz w:val="22"/>
                <w:szCs w:val="22"/>
              </w:rPr>
              <w:t>nádrže</w:t>
            </w:r>
            <w:r w:rsidR="00BB7308">
              <w:rPr>
                <w:rFonts w:asciiTheme="minorHAnsi" w:hAnsiTheme="minorHAnsi" w:cstheme="minorHAnsi"/>
                <w:sz w:val="22"/>
                <w:szCs w:val="22"/>
              </w:rPr>
              <w:t>, to je instalatérské propojení svodů s nádrží, včetně nezbytného instalačního materiálu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933050" w:rsidRPr="00675E0E" w:rsidRDefault="00302CC0" w:rsidP="00302CC0">
            <w:pPr>
              <w:pStyle w:val="Default"/>
              <w:numPr>
                <w:ilvl w:val="0"/>
                <w:numId w:val="3"/>
              </w:numPr>
              <w:spacing w:after="10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33050" w:rsidRPr="00675E0E">
              <w:rPr>
                <w:rFonts w:asciiTheme="minorHAnsi" w:hAnsiTheme="minorHAnsi" w:cstheme="minorHAnsi"/>
                <w:sz w:val="22"/>
                <w:szCs w:val="22"/>
              </w:rPr>
              <w:t>zdy nebo ostatní osobní náklady (dohody o pracovní činno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sti, dohody o provedení práce).</w:t>
            </w:r>
          </w:p>
          <w:p w:rsidR="00302CC0" w:rsidRPr="00675E0E" w:rsidRDefault="00302CC0" w:rsidP="00302CC0">
            <w:pPr>
              <w:pStyle w:val="Default"/>
              <w:numPr>
                <w:ilvl w:val="0"/>
                <w:numId w:val="2"/>
              </w:numPr>
              <w:spacing w:after="10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Neuznatelné náklady</w:t>
            </w:r>
            <w:r w:rsidRPr="00675E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které 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z dotace nelze </w:t>
            </w:r>
            <w:r w:rsidR="004C5B50" w:rsidRPr="00675E0E">
              <w:rPr>
                <w:rFonts w:asciiTheme="minorHAnsi" w:hAnsiTheme="minorHAnsi" w:cstheme="minorHAnsi"/>
                <w:sz w:val="22"/>
                <w:szCs w:val="22"/>
              </w:rPr>
              <w:t>hradit:</w:t>
            </w:r>
          </w:p>
          <w:p w:rsidR="001456BA" w:rsidRPr="00675E0E" w:rsidRDefault="001456BA" w:rsidP="00302CC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02CC0"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easingové splátky, zálohové platby, daň z přidané 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hodnoty, o jejíž</w:t>
            </w:r>
            <w:r w:rsidR="00302CC0"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 vrá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cení je možné právoplatně žádat.</w:t>
            </w:r>
          </w:p>
          <w:p w:rsidR="001456BA" w:rsidRPr="00675E0E" w:rsidRDefault="001456BA" w:rsidP="00302CC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02CC0" w:rsidRPr="00675E0E">
              <w:rPr>
                <w:rFonts w:asciiTheme="minorHAnsi" w:hAnsiTheme="minorHAnsi" w:cstheme="minorHAnsi"/>
                <w:sz w:val="22"/>
                <w:szCs w:val="22"/>
              </w:rPr>
              <w:t>okuty, penále, úroky z prod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lení, manka a škody, pojištění. </w:t>
            </w:r>
          </w:p>
          <w:p w:rsidR="00302CC0" w:rsidRPr="00675E0E" w:rsidRDefault="001456BA" w:rsidP="004C5B50">
            <w:pPr>
              <w:pStyle w:val="Default"/>
              <w:numPr>
                <w:ilvl w:val="0"/>
                <w:numId w:val="3"/>
              </w:numPr>
              <w:spacing w:after="10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02CC0" w:rsidRPr="00675E0E">
              <w:rPr>
                <w:rFonts w:asciiTheme="minorHAnsi" w:hAnsiTheme="minorHAnsi" w:cstheme="minorHAnsi"/>
                <w:sz w:val="22"/>
                <w:szCs w:val="22"/>
              </w:rPr>
              <w:t>statní práce a materiál (např. zednické práce, likvidace odpadu, přídavné konstrukce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, opravy fasády, </w:t>
            </w:r>
            <w:r w:rsidR="00BB7308">
              <w:rPr>
                <w:rFonts w:asciiTheme="minorHAnsi" w:hAnsiTheme="minorHAnsi" w:cstheme="minorHAnsi"/>
                <w:sz w:val="22"/>
                <w:szCs w:val="22"/>
              </w:rPr>
              <w:t>okapové svody</w:t>
            </w:r>
            <w:r w:rsidR="00CF02C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nátěry</w:t>
            </w:r>
            <w:r w:rsidR="00302CC0"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02CA">
              <w:rPr>
                <w:rFonts w:asciiTheme="minorHAnsi" w:hAnsiTheme="minorHAnsi" w:cstheme="minorHAnsi"/>
                <w:sz w:val="22"/>
                <w:szCs w:val="22"/>
              </w:rPr>
              <w:t xml:space="preserve">stávajících konstrukcí </w:t>
            </w:r>
            <w:r w:rsidR="004C5B50" w:rsidRPr="00675E0E">
              <w:rPr>
                <w:rFonts w:asciiTheme="minorHAnsi" w:hAnsiTheme="minorHAnsi" w:cstheme="minorHAnsi"/>
                <w:sz w:val="22"/>
                <w:szCs w:val="22"/>
              </w:rPr>
              <w:t>apod.).</w:t>
            </w:r>
          </w:p>
          <w:p w:rsidR="004C5B50" w:rsidRPr="00675E0E" w:rsidRDefault="004C5B50" w:rsidP="004C5B50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Další podmínky 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lze stanovit ve Smlouvě o poskytnutí dotace.</w:t>
            </w:r>
          </w:p>
        </w:tc>
      </w:tr>
      <w:tr w:rsidR="004C5B50" w:rsidRPr="00875B8F" w:rsidTr="002018AC">
        <w:trPr>
          <w:trHeight w:val="221"/>
        </w:trPr>
        <w:tc>
          <w:tcPr>
            <w:tcW w:w="9666" w:type="dxa"/>
            <w:gridSpan w:val="3"/>
          </w:tcPr>
          <w:p w:rsidR="004C5B50" w:rsidRPr="00675E0E" w:rsidRDefault="004C5B50" w:rsidP="00501332">
            <w:pPr>
              <w:pStyle w:val="Default"/>
              <w:spacing w:before="100" w:after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Příjemce dotace je povinen: </w:t>
            </w:r>
          </w:p>
          <w:p w:rsidR="00675E0E" w:rsidRDefault="00675E0E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C5B50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oužít dotaci výhradně v souladu s tímto dotačním programem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Smlouvou o poskytnutí dotace.</w:t>
            </w:r>
          </w:p>
          <w:p w:rsidR="00675E0E" w:rsidRDefault="00675E0E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C5B50" w:rsidRPr="00675E0E">
              <w:rPr>
                <w:rFonts w:asciiTheme="minorHAnsi" w:hAnsiTheme="minorHAnsi" w:cstheme="minorHAnsi"/>
                <w:sz w:val="22"/>
                <w:szCs w:val="22"/>
              </w:rPr>
              <w:t>oužít dotaci hospodárně a efektivně na realizaci projektu v rozsahu a kvalitě odpovídající předložené žádosti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B46C4" w:rsidRDefault="00675E0E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46C4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4C5B50" w:rsidRPr="00AB46C4">
              <w:rPr>
                <w:rFonts w:asciiTheme="minorHAnsi" w:hAnsiTheme="minorHAnsi" w:cstheme="minorHAnsi"/>
                <w:b/>
                <w:sz w:val="22"/>
                <w:szCs w:val="22"/>
              </w:rPr>
              <w:t>odílet se na financ</w:t>
            </w:r>
            <w:r w:rsidR="00AB46C4" w:rsidRPr="00AB46C4">
              <w:rPr>
                <w:rFonts w:asciiTheme="minorHAnsi" w:hAnsiTheme="minorHAnsi" w:cstheme="minorHAnsi"/>
                <w:b/>
                <w:sz w:val="22"/>
                <w:szCs w:val="22"/>
              </w:rPr>
              <w:t>ování projektu vlastními zdroji nad rámec dotace v rozsahu</w:t>
            </w:r>
            <w:r w:rsidR="004C5B50" w:rsidRPr="00AB46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B46C4" w:rsidRPr="00AB46C4">
              <w:rPr>
                <w:rFonts w:asciiTheme="minorHAnsi" w:hAnsiTheme="minorHAnsi" w:cstheme="minorHAnsi"/>
                <w:b/>
                <w:sz w:val="22"/>
                <w:szCs w:val="22"/>
              </w:rPr>
              <w:t>předloženého p</w:t>
            </w:r>
            <w:r w:rsidR="00AB46C4" w:rsidRPr="00AB46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odrobného popisu instalačních prací</w:t>
            </w:r>
            <w:r w:rsidR="00AB46C4" w:rsidRPr="00AB46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položkového rozpočtu </w:t>
            </w:r>
            <w:r w:rsidR="004C5B50" w:rsidRPr="00AB46C4">
              <w:rPr>
                <w:rFonts w:asciiTheme="minorHAnsi" w:hAnsiTheme="minorHAnsi" w:cstheme="minorHAnsi"/>
                <w:b/>
                <w:sz w:val="22"/>
                <w:szCs w:val="22"/>
              </w:rPr>
              <w:t>a tuto spoluúčast prokázat v rámci Finančního vypořádání.</w:t>
            </w:r>
            <w:r w:rsidR="004C5B50" w:rsidRPr="00AB46C4">
              <w:rPr>
                <w:rFonts w:asciiTheme="minorHAnsi" w:hAnsiTheme="minorHAnsi" w:cstheme="minorHAnsi"/>
                <w:sz w:val="22"/>
                <w:szCs w:val="22"/>
              </w:rPr>
              <w:t xml:space="preserve"> Za vlastní zdroje se považují i dotace jiných donátorů, připsané na účet příjemce dotace. </w:t>
            </w:r>
          </w:p>
          <w:p w:rsidR="00AB46C4" w:rsidRDefault="00AB46C4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C5B50" w:rsidRPr="00AB46C4">
              <w:rPr>
                <w:rFonts w:asciiTheme="minorHAnsi" w:hAnsiTheme="minorHAnsi" w:cstheme="minorHAnsi"/>
                <w:sz w:val="22"/>
                <w:szCs w:val="22"/>
              </w:rPr>
              <w:t>održet při finančním vypořádání dotace termín stanovený</w:t>
            </w: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 xml:space="preserve"> ve Smlouvě o poskytnutí dotace.</w:t>
            </w:r>
          </w:p>
          <w:p w:rsidR="00AB46C4" w:rsidRDefault="00AB46C4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C5B50" w:rsidRPr="00AB46C4">
              <w:rPr>
                <w:rFonts w:asciiTheme="minorHAnsi" w:hAnsiTheme="minorHAnsi" w:cstheme="minorHAnsi"/>
                <w:sz w:val="22"/>
                <w:szCs w:val="22"/>
              </w:rPr>
              <w:t>ést řádné a oddělené sledování výdajů, které se vztahují k čerpání poskytnuté dotace, ve svém účetnictví nebo jiné předepsané evidenci v souladu se zákonem č. 563/1991 Sb., o účetnictví, ve znění pozdějších předpisů, jednotlivé originály prvotních účetních dokladů (např. faktury) označit účelovým znakem uvedeným ve Smlouvě o poskytnutí dotace; z obsahu účetního dokladu musí být z</w:t>
            </w: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>řejmá náplň hospodářské operace.</w:t>
            </w:r>
          </w:p>
          <w:p w:rsidR="00AB46C4" w:rsidRDefault="00AB46C4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>Ř</w:t>
            </w:r>
            <w:r w:rsidR="004C5B50" w:rsidRPr="00AB46C4">
              <w:rPr>
                <w:rFonts w:asciiTheme="minorHAnsi" w:hAnsiTheme="minorHAnsi" w:cstheme="minorHAnsi"/>
                <w:sz w:val="22"/>
                <w:szCs w:val="22"/>
              </w:rPr>
              <w:t>ádně uchovávat veškeré dokumenty související s čerpáním dotace, doložením povinné spoluúčasti (je-li tato povinnost ve smlouvě o poskytnutí dotace stanovena) a prokazující čerpání poskytnuté dotace po dobu 10 let od ukončení doby realizace projektu způsobem, který je v souladu s platnými pr</w:t>
            </w: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>ávními předpisy České republiky.</w:t>
            </w:r>
          </w:p>
          <w:p w:rsidR="00AB46C4" w:rsidRDefault="00AB46C4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C5B50" w:rsidRPr="00AB46C4">
              <w:rPr>
                <w:rFonts w:asciiTheme="minorHAnsi" w:hAnsiTheme="minorHAnsi" w:cstheme="minorHAnsi"/>
                <w:sz w:val="22"/>
                <w:szCs w:val="22"/>
              </w:rPr>
              <w:t xml:space="preserve">eprodleně projednat veškeré změny, které mohou nastat v průběhu realizace akce, na odboru </w:t>
            </w: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>životního prostředí</w:t>
            </w:r>
            <w:r w:rsidR="004C5B50" w:rsidRPr="00AB46C4">
              <w:rPr>
                <w:rFonts w:asciiTheme="minorHAnsi" w:hAnsiTheme="minorHAnsi" w:cstheme="minorHAnsi"/>
                <w:sz w:val="22"/>
                <w:szCs w:val="22"/>
              </w:rPr>
              <w:t xml:space="preserve"> Městského úřadu Ústí nad Orlicí (dále jen „věcně příslušný odbor“) a přednostně vypořádat vztah k rozpočtu města. O změně podmínek uvedených ve Smlouvě o poskytnutí dotace rozhoduje na základě písemné žádosti příjemce dotace ten orgán města, který rozhodl o poskytnutí dotace. O změnu podmínek je příjemce dotace povinen požádat před uplynutím stanoveného termínu předlože</w:t>
            </w: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>ní finančního vypořádání dotace.</w:t>
            </w:r>
          </w:p>
          <w:p w:rsidR="0025668C" w:rsidRDefault="00AB46C4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C5B50" w:rsidRPr="00AB46C4">
              <w:rPr>
                <w:rFonts w:asciiTheme="minorHAnsi" w:hAnsiTheme="minorHAnsi" w:cstheme="minorHAnsi"/>
                <w:sz w:val="22"/>
                <w:szCs w:val="22"/>
              </w:rPr>
              <w:t>známit převod nevyčerpaných finančních prostředků z dotace věcně příslušnému odboru a avizovanou částku převést na účet města do 14 dnů ode dne předložení finančního vypořádání dotace, jako variabilní symbol uvést své IČO. Nevyčerpané finanční prostředky budou převedeny na účet č. 19-420611/0100, obdobně je příjemce dotace povinen postupovat i v případě vrácení dotace dle následujícího bodu 10. Mají-li být převáděné (vracené) finanční prostředky nižší než 100,- Kč, není příjemce dotace povinen tu</w:t>
            </w:r>
            <w:r w:rsidR="0025668C">
              <w:rPr>
                <w:rFonts w:asciiTheme="minorHAnsi" w:hAnsiTheme="minorHAnsi" w:cstheme="minorHAnsi"/>
                <w:sz w:val="22"/>
                <w:szCs w:val="22"/>
              </w:rPr>
              <w:t>to částku vracet poskytovateli.</w:t>
            </w:r>
          </w:p>
          <w:p w:rsidR="0025668C" w:rsidRDefault="0025668C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ři realizaci projektu postupovat přesně v souladu se závazným stanoviskem vydaným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orgánem státní památkové péče.</w:t>
            </w:r>
          </w:p>
          <w:p w:rsidR="0025668C" w:rsidRDefault="0025668C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 xml:space="preserve">eprodleně vrátit městu dotaci v plné výši v případě, že: </w:t>
            </w:r>
          </w:p>
          <w:p w:rsidR="0025668C" w:rsidRDefault="0025668C" w:rsidP="004C5B5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 xml:space="preserve">ebyla použita na účel vymezený tímto dotačním programem a předloženou žádostí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dotaci města Ústí nad Orlicí.</w:t>
            </w:r>
          </w:p>
          <w:p w:rsidR="0025668C" w:rsidRDefault="0025668C" w:rsidP="004C5B5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áce nebyly provedeny v souladu se závazným stanovisk</w:t>
            </w: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em orgánu státní památkové péče.</w:t>
            </w:r>
          </w:p>
          <w:p w:rsidR="0025668C" w:rsidRDefault="0025668C" w:rsidP="004C5B5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rojekt uvedený v žádosti nebyl vůbec realizován</w:t>
            </w: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5668C" w:rsidRDefault="0025668C" w:rsidP="004C5B5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ebylo ve sjednaném ani náhradním termínu předloženo finanční vypořádání dotace</w:t>
            </w: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5668C" w:rsidRDefault="0025668C" w:rsidP="004C5B5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esplnil další povinnosti uvedené ve Smlouvě o poskytnutí dotace</w:t>
            </w: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5668C" w:rsidRDefault="0025668C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známit neprodleně poskytovateli dotace změnu všech identifikačních údajů uvedených ve Smlouvě o poskytnutí dotace a změny struktury příjemce dotace včetně přeměny nejpozději do 15 dnů ode dne, kdy tyto změny na</w:t>
            </w: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staly.</w:t>
            </w:r>
          </w:p>
          <w:p w:rsidR="0025668C" w:rsidRDefault="0025668C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 xml:space="preserve"> případě přeměny nebo zrušení příjemce dotace s likvidací je příjemce dotace povinen dotaci finančně vypořádat ke dni přeměny nebo zrušení s likvidací a do 30 dnů ode dne, kdy k přeměně nebo zrušení s likvidací došlo předložit finanční vypořádání dotace poskytovateli dotace. Ve stejné lhůtě je příjemce povinen vrátit nevyčerpanou část dota</w:t>
            </w: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ce na číslo účtu 19-420611/0100.</w:t>
            </w:r>
          </w:p>
          <w:p w:rsidR="004C5B50" w:rsidRPr="006B24C3" w:rsidRDefault="0025668C" w:rsidP="006B24C3">
            <w:pPr>
              <w:pStyle w:val="Default"/>
              <w:numPr>
                <w:ilvl w:val="0"/>
                <w:numId w:val="4"/>
              </w:numPr>
              <w:spacing w:after="10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možnit pověřeným zaměstnancům věcně příslušného odboru a útvaru interního auditu města vykonat kontrolu finančního hospodaření a využití poskytnuté dotace dle zákona č. 320/2001 Sb., o finanční kontrole ve veřejné správě a o změně některých zákonů (zákon o finanční kontrole)</w:t>
            </w:r>
            <w:r w:rsidR="006B24C3">
              <w:rPr>
                <w:rFonts w:asciiTheme="minorHAnsi" w:hAnsiTheme="minorHAnsi" w:cstheme="minorHAnsi"/>
                <w:sz w:val="22"/>
                <w:szCs w:val="22"/>
              </w:rPr>
              <w:t>, ve znění pozdějších předpisů.</w:t>
            </w:r>
          </w:p>
          <w:p w:rsidR="0025668C" w:rsidRDefault="004C5B50" w:rsidP="00501332">
            <w:pPr>
              <w:pStyle w:val="Default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 nedodržení povinností příjemce dotace 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>je považováno, jestliže příjemce:</w:t>
            </w:r>
          </w:p>
          <w:p w:rsidR="0025668C" w:rsidRDefault="0025668C" w:rsidP="004C5B5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 xml:space="preserve"> žádosti o dotaci uvedl nesprávné či zkreslené údaje, na jejichž podk</w:t>
            </w: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ladě mu byla dotace poskytnuta.</w:t>
            </w:r>
          </w:p>
          <w:p w:rsidR="0025668C" w:rsidRDefault="0025668C" w:rsidP="004C5B5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kreslil skutečné výdaje projektu uvedením nepravdivých údajů, tím zkreslil i maximální podíl poskytnuté dotace stanovený ve Smlouvě o poskytnutí dotace a neodvedl zpět nevyčerpané finanční prostředky z poskytnuté dotace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5668C" w:rsidRDefault="0025668C" w:rsidP="004C5B5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oužil dotaci</w:t>
            </w: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 xml:space="preserve"> k jinému než stanovenému účelu.</w:t>
            </w:r>
          </w:p>
          <w:p w:rsidR="006B24C3" w:rsidRDefault="0025668C" w:rsidP="004C5B5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24C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C5B50" w:rsidRPr="006B24C3">
              <w:rPr>
                <w:rFonts w:asciiTheme="minorHAnsi" w:hAnsiTheme="minorHAnsi" w:cstheme="minorHAnsi"/>
                <w:sz w:val="22"/>
                <w:szCs w:val="22"/>
              </w:rPr>
              <w:t>vedl do příloh k finančnímu vypořádání dotace údaje (soupis výdajů a příjmů na projekt), které se neshodují s údaj</w:t>
            </w:r>
            <w:r w:rsidR="006B24C3" w:rsidRPr="006B24C3">
              <w:rPr>
                <w:rFonts w:asciiTheme="minorHAnsi" w:hAnsiTheme="minorHAnsi" w:cstheme="minorHAnsi"/>
                <w:sz w:val="22"/>
                <w:szCs w:val="22"/>
              </w:rPr>
              <w:t>i vykázanými v jeho účetnictví.</w:t>
            </w:r>
          </w:p>
          <w:p w:rsidR="00F974C0" w:rsidRDefault="006B24C3" w:rsidP="004C5B50">
            <w:pPr>
              <w:pStyle w:val="Default"/>
              <w:numPr>
                <w:ilvl w:val="0"/>
                <w:numId w:val="6"/>
              </w:numPr>
              <w:spacing w:after="10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B24C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C5B50" w:rsidRPr="006B24C3">
              <w:rPr>
                <w:rFonts w:asciiTheme="minorHAnsi" w:hAnsiTheme="minorHAnsi" w:cstheme="minorHAnsi"/>
                <w:sz w:val="22"/>
                <w:szCs w:val="22"/>
              </w:rPr>
              <w:t xml:space="preserve">ezajistil řádnou vypovídací schopnost všech účetních dokladů prokazujících </w:t>
            </w:r>
            <w:r w:rsidRPr="006B24C3">
              <w:rPr>
                <w:rFonts w:asciiTheme="minorHAnsi" w:hAnsiTheme="minorHAnsi" w:cstheme="minorHAnsi"/>
                <w:sz w:val="22"/>
                <w:szCs w:val="22"/>
              </w:rPr>
              <w:t>skutečné výdaje celého projektu,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5B50" w:rsidRPr="006B24C3">
              <w:rPr>
                <w:rFonts w:asciiTheme="minorHAnsi" w:hAnsiTheme="minorHAnsi" w:cstheme="minorHAnsi"/>
                <w:sz w:val="22"/>
                <w:szCs w:val="22"/>
              </w:rPr>
              <w:t xml:space="preserve">čímž závažně porušil podmínky vyplývající z tohoto dotačního programu a Smlouvy o poskytnutí dotace. Příslušný orgán města bude postupovat v souladu se zákonem č. 250/2000 Sb., o rozpočtových pravidlech územních rozpočtů, ve znění pozdějších předpisů, a zákonem č. 280/2009 Sb., daňový řád, ve znění pozdějších předpisů. Příjemci dotace může být v rámci tohoto řízení v krajním případě uložen odvod 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výši schválené dotace a penále.</w:t>
            </w:r>
          </w:p>
          <w:p w:rsidR="004C5B50" w:rsidRPr="00F974C0" w:rsidRDefault="00F974C0" w:rsidP="00501332">
            <w:pPr>
              <w:pStyle w:val="Default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4C5B50" w:rsidRPr="00F974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inanční vypořádání dotace </w:t>
            </w:r>
            <w:r w:rsidR="004C5B50" w:rsidRPr="00F974C0">
              <w:rPr>
                <w:rFonts w:asciiTheme="minorHAnsi" w:hAnsiTheme="minorHAnsi" w:cstheme="minorHAnsi"/>
                <w:sz w:val="22"/>
                <w:szCs w:val="22"/>
              </w:rPr>
              <w:t>poskytnuté dle tohoto programu bude příjemcem dotace předáno poskytovateli v termínu stanoveném ve Smlouvě o poskytnutí dotace na předepsaném tiskopise. Součástí finančního vypořádání dotace je seznam účetních dokladů, vztahujících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k čerpání poskytnuté dotace. </w:t>
            </w:r>
          </w:p>
        </w:tc>
      </w:tr>
      <w:tr w:rsidR="004C5B50" w:rsidRPr="00875B8F" w:rsidTr="000A1530">
        <w:trPr>
          <w:trHeight w:val="221"/>
        </w:trPr>
        <w:tc>
          <w:tcPr>
            <w:tcW w:w="4833" w:type="dxa"/>
            <w:gridSpan w:val="2"/>
          </w:tcPr>
          <w:p w:rsidR="004C5B50" w:rsidRPr="00875B8F" w:rsidRDefault="004C5B50" w:rsidP="004C5B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KONTAKTNÍ INFORMACE:</w:t>
            </w:r>
          </w:p>
        </w:tc>
        <w:tc>
          <w:tcPr>
            <w:tcW w:w="4833" w:type="dxa"/>
          </w:tcPr>
          <w:p w:rsidR="004C5B50" w:rsidRDefault="004C5B50" w:rsidP="004C5B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>Městský úřad Ústí nad Orlicí</w:t>
            </w:r>
          </w:p>
          <w:p w:rsidR="004C5B50" w:rsidRPr="00875B8F" w:rsidRDefault="004C5B50" w:rsidP="004C5B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Sychrova 16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, 562 24 Ústí nad Orlicí </w:t>
            </w:r>
          </w:p>
          <w:p w:rsidR="004C5B50" w:rsidRDefault="004C5B50" w:rsidP="004C5B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dbor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životního prostředí</w:t>
            </w:r>
          </w:p>
          <w:p w:rsidR="004C5B50" w:rsidRDefault="004C5B50" w:rsidP="004C5B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Pan </w:t>
            </w:r>
            <w:r w:rsidR="005B3674">
              <w:rPr>
                <w:rFonts w:asciiTheme="minorHAnsi" w:hAnsiTheme="minorHAnsi" w:cstheme="minorHAnsi"/>
                <w:sz w:val="22"/>
                <w:szCs w:val="22"/>
              </w:rPr>
              <w:t>Mgr. Tomáš Kopecký</w:t>
            </w:r>
          </w:p>
          <w:p w:rsidR="004C5B50" w:rsidRDefault="00675E0E" w:rsidP="004C5B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Tel: 465 514 </w:t>
            </w:r>
            <w:r w:rsidR="005B3674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  <w:p w:rsidR="00675E0E" w:rsidRPr="00875B8F" w:rsidRDefault="00675E0E" w:rsidP="005B36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r w:rsidR="005B3674">
              <w:rPr>
                <w:rFonts w:asciiTheme="minorHAnsi" w:hAnsiTheme="minorHAnsi" w:cstheme="minorHAnsi"/>
                <w:sz w:val="22"/>
                <w:szCs w:val="22"/>
              </w:rPr>
              <w:t>kopecky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@muuo.cz</w:t>
            </w:r>
          </w:p>
        </w:tc>
      </w:tr>
    </w:tbl>
    <w:p w:rsidR="00D70FB6" w:rsidRPr="00875B8F" w:rsidRDefault="00D70FB6">
      <w:pPr>
        <w:rPr>
          <w:rFonts w:cstheme="minorHAnsi"/>
        </w:rPr>
      </w:pPr>
    </w:p>
    <w:sectPr w:rsidR="00D70FB6" w:rsidRPr="00875B8F" w:rsidSect="006E33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84" w:rsidRDefault="00F95084" w:rsidP="001D168C">
      <w:pPr>
        <w:spacing w:after="0" w:line="240" w:lineRule="auto"/>
      </w:pPr>
      <w:r>
        <w:separator/>
      </w:r>
    </w:p>
  </w:endnote>
  <w:endnote w:type="continuationSeparator" w:id="0">
    <w:p w:rsidR="00F95084" w:rsidRDefault="00F95084" w:rsidP="001D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84" w:rsidRDefault="00F95084" w:rsidP="001D168C">
      <w:pPr>
        <w:spacing w:after="0" w:line="240" w:lineRule="auto"/>
      </w:pPr>
      <w:r>
        <w:separator/>
      </w:r>
    </w:p>
  </w:footnote>
  <w:footnote w:type="continuationSeparator" w:id="0">
    <w:p w:rsidR="00F95084" w:rsidRDefault="00F95084" w:rsidP="001D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495898"/>
      <w:docPartObj>
        <w:docPartGallery w:val="Page Numbers (Top of Page)"/>
        <w:docPartUnique/>
      </w:docPartObj>
    </w:sdtPr>
    <w:sdtEndPr/>
    <w:sdtContent>
      <w:p w:rsidR="001D168C" w:rsidRDefault="001D168C" w:rsidP="001D168C">
        <w:pPr>
          <w:pStyle w:val="Zhlav"/>
          <w:jc w:val="right"/>
          <w:rPr>
            <w:rFonts w:cstheme="minorHAnsi"/>
            <w:b/>
            <w:bCs/>
            <w:sz w:val="24"/>
            <w:szCs w:val="24"/>
          </w:rPr>
        </w:pPr>
        <w:r w:rsidRPr="001D168C">
          <w:rPr>
            <w:rFonts w:cstheme="minorHAnsi"/>
            <w:bCs/>
            <w:sz w:val="20"/>
            <w:szCs w:val="20"/>
          </w:rPr>
          <w:t xml:space="preserve">str. </w:t>
        </w:r>
        <w:r w:rsidR="006E33DA" w:rsidRPr="001D168C">
          <w:rPr>
            <w:sz w:val="20"/>
            <w:szCs w:val="20"/>
          </w:rPr>
          <w:fldChar w:fldCharType="begin"/>
        </w:r>
        <w:r w:rsidRPr="001D168C">
          <w:rPr>
            <w:sz w:val="20"/>
            <w:szCs w:val="20"/>
          </w:rPr>
          <w:instrText>PAGE   \* MERGEFORMAT</w:instrText>
        </w:r>
        <w:r w:rsidR="006E33DA" w:rsidRPr="001D168C">
          <w:rPr>
            <w:sz w:val="20"/>
            <w:szCs w:val="20"/>
          </w:rPr>
          <w:fldChar w:fldCharType="separate"/>
        </w:r>
        <w:r w:rsidR="007D3497">
          <w:rPr>
            <w:noProof/>
            <w:sz w:val="20"/>
            <w:szCs w:val="20"/>
          </w:rPr>
          <w:t>2</w:t>
        </w:r>
        <w:r w:rsidR="006E33DA" w:rsidRPr="001D168C">
          <w:rPr>
            <w:sz w:val="20"/>
            <w:szCs w:val="20"/>
          </w:rPr>
          <w:fldChar w:fldCharType="end"/>
        </w:r>
        <w:r w:rsidRPr="001D168C">
          <w:rPr>
            <w:sz w:val="20"/>
            <w:szCs w:val="20"/>
          </w:rPr>
          <w:t>/</w:t>
        </w:r>
        <w:r w:rsidR="005B3674">
          <w:rPr>
            <w:noProof/>
            <w:sz w:val="20"/>
            <w:szCs w:val="20"/>
          </w:rPr>
          <w:fldChar w:fldCharType="begin"/>
        </w:r>
        <w:r w:rsidR="005B3674">
          <w:rPr>
            <w:noProof/>
            <w:sz w:val="20"/>
            <w:szCs w:val="20"/>
          </w:rPr>
          <w:instrText xml:space="preserve"> NUMPAGES   \* MERGEFORMAT </w:instrText>
        </w:r>
        <w:r w:rsidR="005B3674">
          <w:rPr>
            <w:noProof/>
            <w:sz w:val="20"/>
            <w:szCs w:val="20"/>
          </w:rPr>
          <w:fldChar w:fldCharType="separate"/>
        </w:r>
        <w:r w:rsidR="007D3497">
          <w:rPr>
            <w:noProof/>
            <w:sz w:val="20"/>
            <w:szCs w:val="20"/>
          </w:rPr>
          <w:t>4</w:t>
        </w:r>
        <w:r w:rsidR="005B3674">
          <w:rPr>
            <w:noProof/>
            <w:sz w:val="20"/>
            <w:szCs w:val="20"/>
          </w:rPr>
          <w:fldChar w:fldCharType="end"/>
        </w:r>
        <w:r w:rsidRPr="00875B8F">
          <w:rPr>
            <w:rFonts w:cstheme="minorHAnsi"/>
            <w:b/>
            <w:bCs/>
            <w:sz w:val="24"/>
            <w:szCs w:val="24"/>
          </w:rPr>
          <w:t xml:space="preserve"> </w:t>
        </w:r>
      </w:p>
      <w:p w:rsidR="001D168C" w:rsidRDefault="001D168C" w:rsidP="001D168C">
        <w:pPr>
          <w:pStyle w:val="Zhlav"/>
          <w:jc w:val="center"/>
        </w:pPr>
        <w:r w:rsidRPr="00875B8F">
          <w:rPr>
            <w:rFonts w:cstheme="minorHAnsi"/>
            <w:b/>
            <w:bCs/>
            <w:sz w:val="24"/>
            <w:szCs w:val="24"/>
          </w:rPr>
          <w:t>Dotace města Ústí nad Orlicí poskytované dle zákona č. 250/2000 Sb., o rozpočtových pravidlech územních rozpočtů, ve znění pozdějších předpisů (dále jen „Zákon“) a v souladu se zákonem č. 128/2000 Sb., o obcích (obecní zřízení), ve znění pozdějších předpisů</w:t>
        </w:r>
        <w:r>
          <w:rPr>
            <w:rFonts w:cstheme="minorHAnsi"/>
            <w:b/>
            <w:bCs/>
            <w:sz w:val="24"/>
            <w:szCs w:val="24"/>
          </w:rPr>
          <w:t xml:space="preserve"> </w:t>
        </w:r>
      </w:p>
    </w:sdtContent>
  </w:sdt>
  <w:p w:rsidR="001D168C" w:rsidRDefault="001D16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297"/>
    <w:multiLevelType w:val="hybridMultilevel"/>
    <w:tmpl w:val="40DCB90C"/>
    <w:lvl w:ilvl="0" w:tplc="030E8B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335DA"/>
    <w:multiLevelType w:val="hybridMultilevel"/>
    <w:tmpl w:val="4776DBDC"/>
    <w:lvl w:ilvl="0" w:tplc="030E8B6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D0BF8"/>
    <w:multiLevelType w:val="hybridMultilevel"/>
    <w:tmpl w:val="91423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F7C42"/>
    <w:multiLevelType w:val="hybridMultilevel"/>
    <w:tmpl w:val="9BF81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1AB0"/>
    <w:multiLevelType w:val="hybridMultilevel"/>
    <w:tmpl w:val="192E7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41321"/>
    <w:multiLevelType w:val="hybridMultilevel"/>
    <w:tmpl w:val="44664DF2"/>
    <w:lvl w:ilvl="0" w:tplc="268667E6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4F"/>
    <w:rsid w:val="00102960"/>
    <w:rsid w:val="001456BA"/>
    <w:rsid w:val="001D168C"/>
    <w:rsid w:val="00210BE1"/>
    <w:rsid w:val="0025668C"/>
    <w:rsid w:val="00302CC0"/>
    <w:rsid w:val="003A1C5D"/>
    <w:rsid w:val="004046DE"/>
    <w:rsid w:val="00463758"/>
    <w:rsid w:val="004C5B50"/>
    <w:rsid w:val="004D50D3"/>
    <w:rsid w:val="004F7988"/>
    <w:rsid w:val="00501332"/>
    <w:rsid w:val="00512B47"/>
    <w:rsid w:val="005B3674"/>
    <w:rsid w:val="00675E0E"/>
    <w:rsid w:val="006B24C3"/>
    <w:rsid w:val="006C35D4"/>
    <w:rsid w:val="006E33DA"/>
    <w:rsid w:val="006F2A62"/>
    <w:rsid w:val="00782B7D"/>
    <w:rsid w:val="007D3497"/>
    <w:rsid w:val="00874954"/>
    <w:rsid w:val="00875B8F"/>
    <w:rsid w:val="00933050"/>
    <w:rsid w:val="00977969"/>
    <w:rsid w:val="00A33273"/>
    <w:rsid w:val="00A46FB1"/>
    <w:rsid w:val="00AA5490"/>
    <w:rsid w:val="00AB46C4"/>
    <w:rsid w:val="00BB7308"/>
    <w:rsid w:val="00CF02CA"/>
    <w:rsid w:val="00D1094F"/>
    <w:rsid w:val="00D53C0E"/>
    <w:rsid w:val="00D70FB6"/>
    <w:rsid w:val="00F95084"/>
    <w:rsid w:val="00F974C0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0758D443-1EDB-414D-8D1E-5C017805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3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0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Ztitulek">
    <w:name w:val="TZ titulek"/>
    <w:basedOn w:val="Normln"/>
    <w:link w:val="TZtitulekChar"/>
    <w:qFormat/>
    <w:rsid w:val="00977969"/>
    <w:pPr>
      <w:spacing w:after="120"/>
      <w:ind w:left="284" w:right="284"/>
    </w:pPr>
    <w:rPr>
      <w:rFonts w:ascii="Calibri" w:eastAsia="Calibri" w:hAnsi="Calibri" w:cs="Times New Roman"/>
      <w:b/>
      <w:color w:val="2580FF"/>
      <w:sz w:val="30"/>
      <w:szCs w:val="30"/>
    </w:rPr>
  </w:style>
  <w:style w:type="character" w:customStyle="1" w:styleId="TZtitulekChar">
    <w:name w:val="TZ titulek Char"/>
    <w:link w:val="TZtitulek"/>
    <w:rsid w:val="00977969"/>
    <w:rPr>
      <w:rFonts w:ascii="Calibri" w:eastAsia="Calibri" w:hAnsi="Calibri" w:cs="Times New Roman"/>
      <w:b/>
      <w:color w:val="2580FF"/>
      <w:sz w:val="30"/>
      <w:szCs w:val="30"/>
    </w:rPr>
  </w:style>
  <w:style w:type="table" w:styleId="Mkatabulky">
    <w:name w:val="Table Grid"/>
    <w:basedOn w:val="Normlntabulka"/>
    <w:uiPriority w:val="39"/>
    <w:rsid w:val="0021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D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68C"/>
  </w:style>
  <w:style w:type="paragraph" w:styleId="Zpat">
    <w:name w:val="footer"/>
    <w:basedOn w:val="Normln"/>
    <w:link w:val="ZpatChar"/>
    <w:uiPriority w:val="99"/>
    <w:unhideWhenUsed/>
    <w:rsid w:val="001D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1557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Kopecký</dc:creator>
  <cp:keywords/>
  <dc:description/>
  <cp:lastModifiedBy>Tomáš Kopecký</cp:lastModifiedBy>
  <cp:revision>5</cp:revision>
  <dcterms:created xsi:type="dcterms:W3CDTF">2021-01-28T10:40:00Z</dcterms:created>
  <dcterms:modified xsi:type="dcterms:W3CDTF">2021-02-16T10:21:00Z</dcterms:modified>
</cp:coreProperties>
</file>